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38C9" w14:textId="701CC01A" w:rsidR="002D4D19" w:rsidRDefault="002D4D19" w:rsidP="002D4D19">
      <w:pPr>
        <w:spacing w:line="36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1A029C6F" wp14:editId="69C58D07">
            <wp:extent cx="2659976" cy="1263650"/>
            <wp:effectExtent l="0" t="0" r="7620" b="0"/>
            <wp:docPr id="1504444083" name="Picture 1" descr="A green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444083" name="Picture 1" descr="A green and whit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23" cy="131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8E603" w14:textId="77777777" w:rsidR="002D4D19" w:rsidRDefault="002D4D19" w:rsidP="005E2806">
      <w:pPr>
        <w:spacing w:line="360" w:lineRule="auto"/>
        <w:jc w:val="center"/>
        <w:rPr>
          <w:b/>
          <w:bCs/>
        </w:rPr>
      </w:pPr>
    </w:p>
    <w:p w14:paraId="0D14AA0E" w14:textId="77777777" w:rsidR="00794E99" w:rsidRDefault="00794E99" w:rsidP="002B11B3">
      <w:pPr>
        <w:spacing w:line="360" w:lineRule="auto"/>
        <w:rPr>
          <w:rFonts w:asciiTheme="minorHAnsi" w:hAnsiTheme="minorHAnsi"/>
          <w:b/>
          <w:bCs/>
          <w:szCs w:val="24"/>
        </w:rPr>
      </w:pPr>
    </w:p>
    <w:p w14:paraId="38447429" w14:textId="188DA58C" w:rsidR="005E2806" w:rsidRDefault="002B11B3" w:rsidP="002B11B3">
      <w:pPr>
        <w:spacing w:line="360" w:lineRule="auto"/>
        <w:rPr>
          <w:rFonts w:cs="Arial"/>
          <w:b/>
          <w:bCs/>
          <w:sz w:val="32"/>
          <w:szCs w:val="32"/>
        </w:rPr>
      </w:pPr>
      <w:r w:rsidRPr="00794E99">
        <w:rPr>
          <w:rFonts w:cs="Arial"/>
          <w:b/>
          <w:bCs/>
          <w:sz w:val="32"/>
          <w:szCs w:val="32"/>
        </w:rPr>
        <w:t>Core participant protocol</w:t>
      </w:r>
    </w:p>
    <w:p w14:paraId="328AD369" w14:textId="77777777" w:rsidR="00125946" w:rsidRPr="00794E99" w:rsidRDefault="00125946" w:rsidP="002B11B3">
      <w:pPr>
        <w:spacing w:line="360" w:lineRule="auto"/>
        <w:rPr>
          <w:rFonts w:cs="Arial"/>
          <w:b/>
          <w:bCs/>
          <w:sz w:val="32"/>
          <w:szCs w:val="32"/>
        </w:rPr>
      </w:pPr>
    </w:p>
    <w:p w14:paraId="5BE660B3" w14:textId="7117E72F" w:rsidR="005E2806" w:rsidRDefault="005E2806" w:rsidP="005E2806">
      <w:pPr>
        <w:spacing w:line="360" w:lineRule="auto"/>
        <w:rPr>
          <w:rFonts w:cs="Arial"/>
          <w:b/>
          <w:bCs/>
          <w:szCs w:val="24"/>
        </w:rPr>
      </w:pPr>
      <w:r w:rsidRPr="00794E99">
        <w:rPr>
          <w:rFonts w:cs="Arial"/>
          <w:b/>
          <w:bCs/>
          <w:szCs w:val="24"/>
        </w:rPr>
        <w:t xml:space="preserve">Purpose of the protocol </w:t>
      </w:r>
    </w:p>
    <w:p w14:paraId="49B920E7" w14:textId="77777777" w:rsidR="00125946" w:rsidRPr="00794E99" w:rsidRDefault="00125946" w:rsidP="005E2806">
      <w:pPr>
        <w:spacing w:line="360" w:lineRule="auto"/>
        <w:rPr>
          <w:rFonts w:cs="Arial"/>
          <w:szCs w:val="24"/>
        </w:rPr>
      </w:pPr>
    </w:p>
    <w:p w14:paraId="3DBABA74" w14:textId="1B42AA24" w:rsidR="005E2806" w:rsidRPr="00794E99" w:rsidRDefault="005E2806" w:rsidP="005E2806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The purpose of this protocol is to: </w:t>
      </w:r>
    </w:p>
    <w:p w14:paraId="3F8FBDF2" w14:textId="7D82391A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sym w:font="Symbol" w:char="F0B7"/>
      </w:r>
      <w:r w:rsidRPr="00794E99">
        <w:rPr>
          <w:rFonts w:cs="Arial"/>
          <w:szCs w:val="24"/>
        </w:rPr>
        <w:t xml:space="preserve"> explain what a </w:t>
      </w:r>
      <w:r w:rsidR="002B11B3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B11B3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 xml:space="preserve">articipant is; </w:t>
      </w:r>
    </w:p>
    <w:p w14:paraId="0876C389" w14:textId="57BEC74E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sym w:font="Symbol" w:char="F0B7"/>
      </w:r>
      <w:r w:rsidRPr="00794E99">
        <w:rPr>
          <w:rFonts w:cs="Arial"/>
          <w:szCs w:val="24"/>
        </w:rPr>
        <w:t xml:space="preserve"> explain how a </w:t>
      </w:r>
      <w:r w:rsidR="002B11B3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B11B3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>articipant can participate in the Inquiry; and</w:t>
      </w:r>
    </w:p>
    <w:p w14:paraId="4F381158" w14:textId="0362C4A7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sym w:font="Symbol" w:char="F0B7"/>
      </w:r>
      <w:r w:rsidRPr="00794E99">
        <w:rPr>
          <w:rFonts w:cs="Arial"/>
          <w:szCs w:val="24"/>
        </w:rPr>
        <w:t xml:space="preserve"> provide information as to how a person, group or organisation can apply for </w:t>
      </w:r>
      <w:r w:rsidR="002B11B3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B11B3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>articipant status</w:t>
      </w:r>
      <w:r w:rsidR="00320706" w:rsidRPr="00794E99">
        <w:rPr>
          <w:rFonts w:cs="Arial"/>
          <w:szCs w:val="24"/>
        </w:rPr>
        <w:t>.</w:t>
      </w:r>
    </w:p>
    <w:p w14:paraId="34FE4E1D" w14:textId="77777777" w:rsidR="005E2806" w:rsidRPr="00794E99" w:rsidRDefault="005E2806" w:rsidP="005E2806">
      <w:pPr>
        <w:spacing w:line="360" w:lineRule="auto"/>
        <w:rPr>
          <w:rFonts w:cs="Arial"/>
          <w:szCs w:val="24"/>
        </w:rPr>
      </w:pPr>
    </w:p>
    <w:p w14:paraId="1B076CA7" w14:textId="7B0FB868" w:rsidR="005E2806" w:rsidRPr="00794E99" w:rsidRDefault="005E2806" w:rsidP="005E2806">
      <w:pPr>
        <w:spacing w:line="360" w:lineRule="auto"/>
        <w:rPr>
          <w:rFonts w:cs="Arial"/>
          <w:b/>
          <w:bCs/>
          <w:szCs w:val="24"/>
        </w:rPr>
      </w:pPr>
      <w:r w:rsidRPr="00794E99">
        <w:rPr>
          <w:rFonts w:cs="Arial"/>
          <w:b/>
          <w:bCs/>
          <w:szCs w:val="24"/>
        </w:rPr>
        <w:t xml:space="preserve">What is a </w:t>
      </w:r>
      <w:r w:rsidR="002B11B3" w:rsidRPr="00794E99">
        <w:rPr>
          <w:rFonts w:cs="Arial"/>
          <w:b/>
          <w:bCs/>
          <w:szCs w:val="24"/>
        </w:rPr>
        <w:t>c</w:t>
      </w:r>
      <w:r w:rsidRPr="00794E99">
        <w:rPr>
          <w:rFonts w:cs="Arial"/>
          <w:b/>
          <w:bCs/>
          <w:szCs w:val="24"/>
        </w:rPr>
        <w:t xml:space="preserve">ore </w:t>
      </w:r>
      <w:r w:rsidR="002B11B3" w:rsidRPr="00794E99">
        <w:rPr>
          <w:rFonts w:cs="Arial"/>
          <w:b/>
          <w:bCs/>
          <w:szCs w:val="24"/>
        </w:rPr>
        <w:t>p</w:t>
      </w:r>
      <w:r w:rsidRPr="00794E99">
        <w:rPr>
          <w:rFonts w:cs="Arial"/>
          <w:b/>
          <w:bCs/>
          <w:szCs w:val="24"/>
        </w:rPr>
        <w:t xml:space="preserve">articipant and how can they participate in the Inquiry? </w:t>
      </w:r>
    </w:p>
    <w:p w14:paraId="06E00C67" w14:textId="77777777" w:rsidR="005E2806" w:rsidRPr="00794E99" w:rsidRDefault="005E2806" w:rsidP="005E2806">
      <w:pPr>
        <w:spacing w:line="360" w:lineRule="auto"/>
        <w:rPr>
          <w:rFonts w:cs="Arial"/>
          <w:szCs w:val="24"/>
        </w:rPr>
      </w:pPr>
    </w:p>
    <w:p w14:paraId="62B1FA73" w14:textId="5C0102F5" w:rsidR="005E2806" w:rsidRPr="00794E99" w:rsidRDefault="005E2806" w:rsidP="005E2806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A </w:t>
      </w:r>
      <w:r w:rsidR="002B11B3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B11B3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 xml:space="preserve">articipant includes an individual, organisation or entity that has a significant interest in the Inquiry. A core participant has additional rights to others participating in the Inquiry. A core participant or their legal representative may participate in the Inquiry in a number of ways, they may: </w:t>
      </w:r>
    </w:p>
    <w:p w14:paraId="60E1FE8B" w14:textId="77777777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sym w:font="Symbol" w:char="F0B7"/>
      </w:r>
      <w:r w:rsidRPr="00794E99">
        <w:rPr>
          <w:rFonts w:cs="Arial"/>
          <w:szCs w:val="24"/>
        </w:rPr>
        <w:t xml:space="preserve"> receive, in advance of hearings, disclosure of evidence insofar as that evidence relates to their interest in those hearings; </w:t>
      </w:r>
    </w:p>
    <w:p w14:paraId="58EF027F" w14:textId="77777777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sym w:font="Symbol" w:char="F0B7"/>
      </w:r>
      <w:r w:rsidRPr="00794E99">
        <w:rPr>
          <w:rFonts w:cs="Arial"/>
          <w:szCs w:val="24"/>
        </w:rPr>
        <w:t xml:space="preserve"> be invited to contribute suggestions to the list of issues to be considered by the Inquiry and the list of witnesses who will give evidence to the Inquiry; </w:t>
      </w:r>
    </w:p>
    <w:p w14:paraId="643FA078" w14:textId="77777777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sym w:font="Symbol" w:char="F0B7"/>
      </w:r>
      <w:r w:rsidRPr="00794E99">
        <w:rPr>
          <w:rFonts w:cs="Arial"/>
          <w:szCs w:val="24"/>
        </w:rPr>
        <w:t xml:space="preserve"> make opening and closing statements at hearings; </w:t>
      </w:r>
    </w:p>
    <w:p w14:paraId="77FC0FBB" w14:textId="77777777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sym w:font="Symbol" w:char="F0B7"/>
      </w:r>
      <w:r w:rsidRPr="00794E99">
        <w:rPr>
          <w:rFonts w:cs="Arial"/>
          <w:szCs w:val="24"/>
        </w:rPr>
        <w:t xml:space="preserve"> suggest questions or lines of questioning to Counsel to the Inquiry to ask of a witness; </w:t>
      </w:r>
    </w:p>
    <w:p w14:paraId="1BF4679B" w14:textId="77777777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sym w:font="Symbol" w:char="F0B7"/>
      </w:r>
      <w:r w:rsidRPr="00794E99">
        <w:rPr>
          <w:rFonts w:cs="Arial"/>
          <w:szCs w:val="24"/>
        </w:rPr>
        <w:t xml:space="preserve"> with the Chair’s permission, ask questions of witnesses; and </w:t>
      </w:r>
    </w:p>
    <w:p w14:paraId="406580CE" w14:textId="3C8B49FD" w:rsidR="00F92700" w:rsidRPr="00794E99" w:rsidRDefault="005E2806" w:rsidP="00F92700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sym w:font="Symbol" w:char="F0B7"/>
      </w:r>
      <w:r w:rsidRPr="00794E99">
        <w:rPr>
          <w:rFonts w:cs="Arial"/>
          <w:szCs w:val="24"/>
        </w:rPr>
        <w:t xml:space="preserve"> see the Inquiry report or interim report before it is published</w:t>
      </w:r>
      <w:r w:rsidR="008B0003" w:rsidRPr="00794E99">
        <w:rPr>
          <w:rFonts w:cs="Arial"/>
          <w:szCs w:val="24"/>
        </w:rPr>
        <w:t>.</w:t>
      </w:r>
      <w:r w:rsidRPr="00794E99">
        <w:rPr>
          <w:rFonts w:cs="Arial"/>
          <w:szCs w:val="24"/>
        </w:rPr>
        <w:t xml:space="preserve"> </w:t>
      </w:r>
    </w:p>
    <w:p w14:paraId="616BF2D4" w14:textId="77777777" w:rsidR="00F92700" w:rsidRPr="00794E99" w:rsidRDefault="00F92700" w:rsidP="00F92700">
      <w:pPr>
        <w:pStyle w:val="ListParagraph"/>
        <w:spacing w:line="360" w:lineRule="auto"/>
        <w:rPr>
          <w:rFonts w:cs="Arial"/>
          <w:szCs w:val="24"/>
        </w:rPr>
      </w:pPr>
    </w:p>
    <w:p w14:paraId="748DA406" w14:textId="332B8577" w:rsidR="00F92700" w:rsidRPr="00794E99" w:rsidRDefault="00F92700" w:rsidP="00F92700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It is not necessary to be a Core Participant </w:t>
      </w:r>
      <w:r w:rsidR="008F5E4E" w:rsidRPr="00794E99">
        <w:rPr>
          <w:rFonts w:cs="Arial"/>
          <w:szCs w:val="24"/>
        </w:rPr>
        <w:t xml:space="preserve">in order </w:t>
      </w:r>
      <w:r w:rsidRPr="00794E99">
        <w:rPr>
          <w:rFonts w:cs="Arial"/>
          <w:szCs w:val="24"/>
        </w:rPr>
        <w:t xml:space="preserve">to </w:t>
      </w:r>
      <w:r w:rsidR="008F5E4E" w:rsidRPr="00794E99">
        <w:rPr>
          <w:rFonts w:cs="Arial"/>
          <w:szCs w:val="24"/>
        </w:rPr>
        <w:t xml:space="preserve">be able to </w:t>
      </w:r>
      <w:r w:rsidRPr="00794E99">
        <w:rPr>
          <w:rFonts w:cs="Arial"/>
          <w:szCs w:val="24"/>
        </w:rPr>
        <w:t>meaningfully engage with the Inquiry.</w:t>
      </w:r>
      <w:r w:rsidR="00E537A1" w:rsidRPr="00794E99">
        <w:rPr>
          <w:rFonts w:cs="Arial"/>
          <w:szCs w:val="24"/>
        </w:rPr>
        <w:t xml:space="preserve"> There are other ways in which to participate effectively in the work of the Inquiry. </w:t>
      </w:r>
      <w:r w:rsidRPr="00794E99">
        <w:rPr>
          <w:rFonts w:cs="Arial"/>
          <w:szCs w:val="24"/>
        </w:rPr>
        <w:t xml:space="preserve"> Individuals, organisations and entities can</w:t>
      </w:r>
      <w:r w:rsidR="0056016C" w:rsidRPr="00794E99">
        <w:rPr>
          <w:rFonts w:cs="Arial"/>
          <w:szCs w:val="24"/>
        </w:rPr>
        <w:t xml:space="preserve"> contribute</w:t>
      </w:r>
      <w:r w:rsidRPr="00794E99">
        <w:rPr>
          <w:rFonts w:cs="Arial"/>
          <w:szCs w:val="24"/>
        </w:rPr>
        <w:t xml:space="preserve"> in other ways, for example, by giving a written statement or the provision of documentation</w:t>
      </w:r>
      <w:r w:rsidR="00E537A1" w:rsidRPr="00794E99">
        <w:rPr>
          <w:rFonts w:cs="Arial"/>
          <w:szCs w:val="24"/>
        </w:rPr>
        <w:t xml:space="preserve"> if requested by the Inquiry. </w:t>
      </w:r>
    </w:p>
    <w:p w14:paraId="09F995D0" w14:textId="77777777" w:rsidR="005E2806" w:rsidRPr="00794E99" w:rsidRDefault="005E2806" w:rsidP="005E2806">
      <w:pPr>
        <w:spacing w:line="360" w:lineRule="auto"/>
        <w:rPr>
          <w:rFonts w:cs="Arial"/>
          <w:szCs w:val="24"/>
        </w:rPr>
      </w:pPr>
    </w:p>
    <w:p w14:paraId="46F50BBA" w14:textId="02494518" w:rsidR="005E2806" w:rsidRPr="00794E99" w:rsidRDefault="005E2806" w:rsidP="005E2806">
      <w:pPr>
        <w:spacing w:line="360" w:lineRule="auto"/>
        <w:rPr>
          <w:rFonts w:cs="Arial"/>
          <w:b/>
          <w:bCs/>
          <w:szCs w:val="24"/>
        </w:rPr>
      </w:pPr>
      <w:r w:rsidRPr="00794E99">
        <w:rPr>
          <w:rFonts w:cs="Arial"/>
          <w:b/>
          <w:bCs/>
          <w:szCs w:val="24"/>
        </w:rPr>
        <w:t xml:space="preserve">What </w:t>
      </w:r>
      <w:r w:rsidR="008F5E4E" w:rsidRPr="00794E99">
        <w:rPr>
          <w:rFonts w:cs="Arial"/>
          <w:b/>
          <w:bCs/>
          <w:szCs w:val="24"/>
        </w:rPr>
        <w:t xml:space="preserve">are </w:t>
      </w:r>
      <w:r w:rsidRPr="00794E99">
        <w:rPr>
          <w:rFonts w:cs="Arial"/>
          <w:b/>
          <w:bCs/>
          <w:szCs w:val="24"/>
        </w:rPr>
        <w:t xml:space="preserve">the criteria for becoming a </w:t>
      </w:r>
      <w:r w:rsidR="002B11B3" w:rsidRPr="00794E99">
        <w:rPr>
          <w:rFonts w:cs="Arial"/>
          <w:b/>
          <w:bCs/>
          <w:szCs w:val="24"/>
        </w:rPr>
        <w:t>c</w:t>
      </w:r>
      <w:r w:rsidRPr="00794E99">
        <w:rPr>
          <w:rFonts w:cs="Arial"/>
          <w:b/>
          <w:bCs/>
          <w:szCs w:val="24"/>
        </w:rPr>
        <w:t xml:space="preserve">ore </w:t>
      </w:r>
      <w:r w:rsidR="002B11B3" w:rsidRPr="00794E99">
        <w:rPr>
          <w:rFonts w:cs="Arial"/>
          <w:b/>
          <w:bCs/>
          <w:szCs w:val="24"/>
        </w:rPr>
        <w:t>p</w:t>
      </w:r>
      <w:r w:rsidRPr="00794E99">
        <w:rPr>
          <w:rFonts w:cs="Arial"/>
          <w:b/>
          <w:bCs/>
          <w:szCs w:val="24"/>
        </w:rPr>
        <w:t>articipant?</w:t>
      </w:r>
    </w:p>
    <w:p w14:paraId="41CFBD21" w14:textId="77777777" w:rsidR="005E2806" w:rsidRPr="00794E99" w:rsidRDefault="005E2806" w:rsidP="005E2806">
      <w:pPr>
        <w:spacing w:line="360" w:lineRule="auto"/>
        <w:rPr>
          <w:rFonts w:cs="Arial"/>
          <w:szCs w:val="24"/>
        </w:rPr>
      </w:pPr>
    </w:p>
    <w:p w14:paraId="23BCEB6E" w14:textId="57B3956E" w:rsidR="005E2806" w:rsidRPr="00794E99" w:rsidRDefault="005E2806" w:rsidP="005E2806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>Rule 4 of the Inquiries (Scotland) Rules 2007</w:t>
      </w:r>
      <w:r w:rsidR="00522F27" w:rsidRPr="00794E99">
        <w:rPr>
          <w:rFonts w:cs="Arial"/>
          <w:szCs w:val="24"/>
        </w:rPr>
        <w:t xml:space="preserve"> (“the 2007 Rules”)</w:t>
      </w:r>
      <w:r w:rsidRPr="00794E99">
        <w:rPr>
          <w:rFonts w:cs="Arial"/>
          <w:szCs w:val="24"/>
        </w:rPr>
        <w:t xml:space="preserve"> provides the criteria by which the Chair may decide whether to designate an individual, organisation or entity as a </w:t>
      </w:r>
      <w:r w:rsidR="002B11B3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B11B3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 xml:space="preserve">articipant. In making that decision the Chair must have particular regard to the desirability of including as </w:t>
      </w:r>
      <w:r w:rsidR="002B11B3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B11B3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 xml:space="preserve">articipants, persons who – </w:t>
      </w:r>
    </w:p>
    <w:p w14:paraId="29511BAB" w14:textId="1F788CE8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(a) played, or may have played, a direct and significant role in relation to the matters to which the inquiry relates; </w:t>
      </w:r>
    </w:p>
    <w:p w14:paraId="2399A43B" w14:textId="6EC261FE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(b) have a significant interest in an important aspect of the matters to which the inquiry relates; or </w:t>
      </w:r>
    </w:p>
    <w:p w14:paraId="583E432C" w14:textId="77777777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(c) may be subject to significant or explicit criticism – </w:t>
      </w:r>
    </w:p>
    <w:p w14:paraId="67A3E3B8" w14:textId="77777777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(i) during the proceedings at the inquiry; or </w:t>
      </w:r>
    </w:p>
    <w:p w14:paraId="156409E6" w14:textId="77777777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(ii) in the report or any interim report. </w:t>
      </w:r>
    </w:p>
    <w:p w14:paraId="39DC804A" w14:textId="77777777" w:rsidR="005E2806" w:rsidRPr="00794E99" w:rsidRDefault="005E2806" w:rsidP="005E2806">
      <w:pPr>
        <w:spacing w:line="360" w:lineRule="auto"/>
        <w:rPr>
          <w:rFonts w:cs="Arial"/>
          <w:szCs w:val="24"/>
          <w:u w:val="single"/>
        </w:rPr>
      </w:pPr>
    </w:p>
    <w:p w14:paraId="5B327883" w14:textId="560B7389" w:rsidR="005E2806" w:rsidRPr="00794E99" w:rsidRDefault="005E2806" w:rsidP="005E2806">
      <w:pPr>
        <w:spacing w:line="360" w:lineRule="auto"/>
        <w:rPr>
          <w:rFonts w:cs="Arial"/>
          <w:b/>
          <w:bCs/>
          <w:szCs w:val="24"/>
        </w:rPr>
      </w:pPr>
      <w:r w:rsidRPr="00794E99">
        <w:rPr>
          <w:rFonts w:cs="Arial"/>
          <w:b/>
          <w:bCs/>
          <w:szCs w:val="24"/>
        </w:rPr>
        <w:t>Applications for</w:t>
      </w:r>
      <w:r w:rsidR="002B11B3" w:rsidRPr="00794E99">
        <w:rPr>
          <w:rFonts w:cs="Arial"/>
          <w:b/>
          <w:bCs/>
          <w:szCs w:val="24"/>
        </w:rPr>
        <w:t xml:space="preserve"> c</w:t>
      </w:r>
      <w:r w:rsidRPr="00794E99">
        <w:rPr>
          <w:rFonts w:cs="Arial"/>
          <w:b/>
          <w:bCs/>
          <w:szCs w:val="24"/>
        </w:rPr>
        <w:t xml:space="preserve">ore </w:t>
      </w:r>
      <w:r w:rsidR="002B11B3" w:rsidRPr="00794E99">
        <w:rPr>
          <w:rFonts w:cs="Arial"/>
          <w:b/>
          <w:bCs/>
          <w:szCs w:val="24"/>
        </w:rPr>
        <w:t>p</w:t>
      </w:r>
      <w:r w:rsidRPr="00794E99">
        <w:rPr>
          <w:rFonts w:cs="Arial"/>
          <w:b/>
          <w:bCs/>
          <w:szCs w:val="24"/>
        </w:rPr>
        <w:t xml:space="preserve">articipant status </w:t>
      </w:r>
    </w:p>
    <w:p w14:paraId="3A462D6E" w14:textId="77777777" w:rsidR="005E2806" w:rsidRPr="00794E99" w:rsidRDefault="005E2806" w:rsidP="005E2806">
      <w:pPr>
        <w:spacing w:line="360" w:lineRule="auto"/>
        <w:rPr>
          <w:rFonts w:cs="Arial"/>
          <w:szCs w:val="24"/>
        </w:rPr>
      </w:pPr>
    </w:p>
    <w:p w14:paraId="3149A7C2" w14:textId="06340CDC" w:rsidR="005E2806" w:rsidRPr="00794E99" w:rsidRDefault="005E2806" w:rsidP="005E2806">
      <w:pPr>
        <w:pStyle w:val="ListParagraph"/>
        <w:numPr>
          <w:ilvl w:val="0"/>
          <w:numId w:val="7"/>
        </w:numPr>
        <w:spacing w:line="360" w:lineRule="auto"/>
        <w:rPr>
          <w:rFonts w:cs="Arial"/>
          <w:b/>
          <w:bCs/>
          <w:i/>
          <w:iCs/>
          <w:szCs w:val="24"/>
        </w:rPr>
      </w:pPr>
      <w:r w:rsidRPr="00794E99">
        <w:rPr>
          <w:rFonts w:cs="Arial"/>
          <w:szCs w:val="24"/>
        </w:rPr>
        <w:t xml:space="preserve">Applications to be designated a </w:t>
      </w:r>
      <w:r w:rsidR="002B11B3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B11B3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 xml:space="preserve">articipant must be made in writing to the Solicitor to the Inquiry. Applications should be addressed to the Solicitor to the Inquiry and submitted by email to </w:t>
      </w:r>
      <w:hyperlink r:id="rId9" w:history="1">
        <w:r w:rsidR="002B11B3" w:rsidRPr="00794E99">
          <w:rPr>
            <w:rStyle w:val="Hyperlink"/>
            <w:rFonts w:cs="Arial"/>
            <w:szCs w:val="24"/>
          </w:rPr>
          <w:t>legal@emmacaldwellinquiry.scot</w:t>
        </w:r>
      </w:hyperlink>
      <w:r w:rsidRPr="00794E99">
        <w:rPr>
          <w:rFonts w:cs="Arial"/>
          <w:szCs w:val="24"/>
        </w:rPr>
        <w:t xml:space="preserve">. Applications should not exceed 4 sides of A4 paper (1.5 line spacing). </w:t>
      </w:r>
      <w:r w:rsidR="00483BDB">
        <w:rPr>
          <w:rFonts w:cs="Arial"/>
          <w:szCs w:val="24"/>
        </w:rPr>
        <w:t>Initial a</w:t>
      </w:r>
      <w:r w:rsidRPr="00794E99">
        <w:rPr>
          <w:rFonts w:cs="Arial"/>
          <w:szCs w:val="24"/>
        </w:rPr>
        <w:t>pplications for</w:t>
      </w:r>
      <w:r w:rsidR="00941859">
        <w:rPr>
          <w:rFonts w:cs="Arial"/>
          <w:szCs w:val="24"/>
        </w:rPr>
        <w:t xml:space="preserve"> c</w:t>
      </w:r>
      <w:r w:rsidRPr="00794E99">
        <w:rPr>
          <w:rFonts w:cs="Arial"/>
          <w:szCs w:val="24"/>
        </w:rPr>
        <w:t xml:space="preserve">ore </w:t>
      </w:r>
      <w:r w:rsidR="0094185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 xml:space="preserve">articipant status </w:t>
      </w:r>
      <w:r w:rsidR="00483BDB">
        <w:rPr>
          <w:rFonts w:cs="Arial"/>
          <w:szCs w:val="24"/>
        </w:rPr>
        <w:t>were to</w:t>
      </w:r>
      <w:r w:rsidR="00483BDB" w:rsidRPr="00794E99">
        <w:rPr>
          <w:rFonts w:cs="Arial"/>
          <w:szCs w:val="24"/>
        </w:rPr>
        <w:t xml:space="preserve"> </w:t>
      </w:r>
      <w:r w:rsidRPr="00794E99">
        <w:rPr>
          <w:rFonts w:cs="Arial"/>
          <w:szCs w:val="24"/>
        </w:rPr>
        <w:t xml:space="preserve">be submitted to the Inquiry by </w:t>
      </w:r>
      <w:r w:rsidR="00572E73" w:rsidRPr="00E67229">
        <w:rPr>
          <w:rFonts w:cs="Arial"/>
          <w:szCs w:val="24"/>
        </w:rPr>
        <w:t>Tuesday 6 January 2026.</w:t>
      </w:r>
      <w:r w:rsidR="00483BDB">
        <w:rPr>
          <w:rFonts w:cs="Arial"/>
          <w:szCs w:val="24"/>
        </w:rPr>
        <w:t xml:space="preserve"> Applications for </w:t>
      </w:r>
      <w:r w:rsidR="00941859">
        <w:rPr>
          <w:rFonts w:cs="Arial"/>
          <w:szCs w:val="24"/>
        </w:rPr>
        <w:t>c</w:t>
      </w:r>
      <w:r w:rsidR="00483BDB">
        <w:rPr>
          <w:rFonts w:cs="Arial"/>
          <w:szCs w:val="24"/>
        </w:rPr>
        <w:t xml:space="preserve">ore </w:t>
      </w:r>
      <w:r w:rsidR="00941859">
        <w:rPr>
          <w:rFonts w:cs="Arial"/>
          <w:szCs w:val="24"/>
        </w:rPr>
        <w:t>p</w:t>
      </w:r>
      <w:r w:rsidR="00483BDB">
        <w:rPr>
          <w:rFonts w:cs="Arial"/>
          <w:szCs w:val="24"/>
        </w:rPr>
        <w:t>articipant status may, however, be submitted to the Inquiry at any time during the</w:t>
      </w:r>
      <w:r w:rsidR="00FA6EA3">
        <w:rPr>
          <w:rFonts w:cs="Arial"/>
          <w:szCs w:val="24"/>
        </w:rPr>
        <w:t xml:space="preserve"> course of the Inquiry.</w:t>
      </w:r>
    </w:p>
    <w:p w14:paraId="71B58C4C" w14:textId="77777777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</w:p>
    <w:p w14:paraId="5CD4431B" w14:textId="2A02377E" w:rsidR="005E2806" w:rsidRPr="00794E99" w:rsidRDefault="005E2806" w:rsidP="005E2806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lastRenderedPageBreak/>
        <w:t xml:space="preserve">Applicants must specify in their applications how they satisfy one or more of the above criteria in paragraph </w:t>
      </w:r>
      <w:r w:rsidR="00647255">
        <w:rPr>
          <w:rFonts w:cs="Arial"/>
          <w:szCs w:val="24"/>
        </w:rPr>
        <w:t>4</w:t>
      </w:r>
      <w:r w:rsidRPr="00794E99">
        <w:rPr>
          <w:rFonts w:cs="Arial"/>
          <w:szCs w:val="24"/>
        </w:rPr>
        <w:t xml:space="preserve"> (a) – (c). Please provide as much information as you can as this will assist the Chair in determining whether or not the criteria </w:t>
      </w:r>
      <w:r w:rsidR="00866E19" w:rsidRPr="00794E99">
        <w:rPr>
          <w:rFonts w:cs="Arial"/>
          <w:szCs w:val="24"/>
        </w:rPr>
        <w:t>are</w:t>
      </w:r>
      <w:r w:rsidRPr="00794E99">
        <w:rPr>
          <w:rFonts w:cs="Arial"/>
          <w:szCs w:val="24"/>
        </w:rPr>
        <w:t xml:space="preserve"> met. </w:t>
      </w:r>
    </w:p>
    <w:p w14:paraId="561F5A9E" w14:textId="77777777" w:rsidR="005E2806" w:rsidRPr="00794E99" w:rsidRDefault="005E2806" w:rsidP="005E2806">
      <w:pPr>
        <w:pStyle w:val="ListParagraph"/>
        <w:rPr>
          <w:rFonts w:cs="Arial"/>
          <w:szCs w:val="24"/>
        </w:rPr>
      </w:pPr>
    </w:p>
    <w:p w14:paraId="0BE44A40" w14:textId="12F40ACA" w:rsidR="005E2806" w:rsidRPr="00794E99" w:rsidRDefault="005E2806" w:rsidP="005E2806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Applicants must confirm in their application that they consent to being designated a </w:t>
      </w:r>
      <w:r w:rsidR="002B11B3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B11B3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 xml:space="preserve">articipant, if their application is successful. Applications must also confirm whether the applicant wishes to be legally represented, and, if so, provide details of their legal representative. </w:t>
      </w:r>
    </w:p>
    <w:p w14:paraId="50012D79" w14:textId="77777777" w:rsidR="005E2806" w:rsidRPr="00794E99" w:rsidRDefault="005E2806" w:rsidP="005E2806">
      <w:pPr>
        <w:rPr>
          <w:rFonts w:cs="Arial"/>
          <w:szCs w:val="24"/>
        </w:rPr>
      </w:pPr>
    </w:p>
    <w:p w14:paraId="583A6BF3" w14:textId="77777777" w:rsidR="005E2806" w:rsidRPr="00794E99" w:rsidRDefault="005E2806" w:rsidP="005E2806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  <w:u w:val="single"/>
        </w:rPr>
      </w:pPr>
      <w:r w:rsidRPr="00794E99">
        <w:rPr>
          <w:rFonts w:cs="Arial"/>
          <w:szCs w:val="24"/>
        </w:rPr>
        <w:t xml:space="preserve">The Solicitor to the Inquiry will write to you with the Chair’s decision on your application. </w:t>
      </w:r>
    </w:p>
    <w:p w14:paraId="544C1FD2" w14:textId="77777777" w:rsidR="005E2806" w:rsidRPr="00794E99" w:rsidRDefault="005E2806" w:rsidP="005E2806">
      <w:pPr>
        <w:spacing w:line="360" w:lineRule="auto"/>
        <w:rPr>
          <w:rFonts w:cs="Arial"/>
          <w:szCs w:val="24"/>
          <w:u w:val="single"/>
        </w:rPr>
      </w:pPr>
    </w:p>
    <w:p w14:paraId="076D8D44" w14:textId="35E858FA" w:rsidR="005E2806" w:rsidRPr="00794E99" w:rsidRDefault="005E2806" w:rsidP="005E2806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The names of those designated with </w:t>
      </w:r>
      <w:r w:rsidR="002B11B3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B11B3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 xml:space="preserve">articipant status will be published on the Inquiry website. </w:t>
      </w:r>
    </w:p>
    <w:p w14:paraId="10D1123E" w14:textId="77777777" w:rsidR="005E2806" w:rsidRPr="00794E99" w:rsidRDefault="005E2806" w:rsidP="005E2806">
      <w:pPr>
        <w:pStyle w:val="ListParagraph"/>
        <w:rPr>
          <w:rFonts w:cs="Arial"/>
          <w:szCs w:val="24"/>
        </w:rPr>
      </w:pPr>
    </w:p>
    <w:p w14:paraId="3FB59244" w14:textId="687B0CE9" w:rsidR="005E2806" w:rsidRPr="00794E99" w:rsidRDefault="005E2806" w:rsidP="005E2806">
      <w:pPr>
        <w:spacing w:line="360" w:lineRule="auto"/>
        <w:rPr>
          <w:rFonts w:cs="Arial"/>
          <w:b/>
          <w:bCs/>
          <w:szCs w:val="24"/>
        </w:rPr>
      </w:pPr>
      <w:r w:rsidRPr="00794E99">
        <w:rPr>
          <w:rFonts w:cs="Arial"/>
          <w:b/>
          <w:bCs/>
          <w:szCs w:val="24"/>
        </w:rPr>
        <w:t xml:space="preserve">How does the Chair decide </w:t>
      </w:r>
      <w:r w:rsidR="002B11B3" w:rsidRPr="00794E99">
        <w:rPr>
          <w:rFonts w:cs="Arial"/>
          <w:b/>
          <w:bCs/>
          <w:szCs w:val="24"/>
        </w:rPr>
        <w:t xml:space="preserve">on </w:t>
      </w:r>
      <w:r w:rsidRPr="00794E99">
        <w:rPr>
          <w:rFonts w:cs="Arial"/>
          <w:b/>
          <w:bCs/>
          <w:szCs w:val="24"/>
        </w:rPr>
        <w:t>applications</w:t>
      </w:r>
      <w:r w:rsidR="002B11B3" w:rsidRPr="00794E99">
        <w:rPr>
          <w:rFonts w:cs="Arial"/>
          <w:b/>
          <w:bCs/>
          <w:szCs w:val="24"/>
        </w:rPr>
        <w:t>?</w:t>
      </w:r>
    </w:p>
    <w:p w14:paraId="33B907F5" w14:textId="77777777" w:rsidR="005E2806" w:rsidRPr="00794E99" w:rsidRDefault="005E2806" w:rsidP="005E2806">
      <w:pPr>
        <w:spacing w:line="360" w:lineRule="auto"/>
        <w:rPr>
          <w:rFonts w:cs="Arial"/>
          <w:szCs w:val="24"/>
          <w:u w:val="single"/>
        </w:rPr>
      </w:pPr>
    </w:p>
    <w:p w14:paraId="479543FE" w14:textId="50667040" w:rsidR="00443F48" w:rsidRPr="00794E99" w:rsidRDefault="005E2806" w:rsidP="00443F48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  <w:u w:val="single"/>
        </w:rPr>
      </w:pPr>
      <w:r w:rsidRPr="00794E99">
        <w:rPr>
          <w:rFonts w:cs="Arial"/>
          <w:szCs w:val="24"/>
        </w:rPr>
        <w:t>When the Chair is deciding applications, matters he will consider include:</w:t>
      </w:r>
    </w:p>
    <w:p w14:paraId="17AA0F5F" w14:textId="24FA23EE" w:rsidR="00443F48" w:rsidRPr="00794E99" w:rsidRDefault="005E2806" w:rsidP="00443F48">
      <w:pPr>
        <w:pStyle w:val="ListParagraph"/>
        <w:numPr>
          <w:ilvl w:val="1"/>
          <w:numId w:val="7"/>
        </w:numPr>
        <w:spacing w:line="360" w:lineRule="auto"/>
        <w:rPr>
          <w:rFonts w:cs="Arial"/>
          <w:szCs w:val="24"/>
          <w:u w:val="single"/>
        </w:rPr>
      </w:pPr>
      <w:r w:rsidRPr="00794E99">
        <w:rPr>
          <w:rFonts w:cs="Arial"/>
          <w:szCs w:val="24"/>
        </w:rPr>
        <w:t xml:space="preserve">Does the applicant satisfy one or more of the criteria set out in paragraph </w:t>
      </w:r>
      <w:r w:rsidR="00607414">
        <w:rPr>
          <w:rFonts w:cs="Arial"/>
          <w:szCs w:val="24"/>
        </w:rPr>
        <w:t>4</w:t>
      </w:r>
      <w:r w:rsidRPr="00794E99">
        <w:rPr>
          <w:rFonts w:cs="Arial"/>
          <w:szCs w:val="24"/>
        </w:rPr>
        <w:t xml:space="preserve"> above (Rule 4(2) of the </w:t>
      </w:r>
      <w:r w:rsidR="00213E15" w:rsidRPr="00794E99">
        <w:rPr>
          <w:rFonts w:cs="Arial"/>
          <w:szCs w:val="24"/>
        </w:rPr>
        <w:t>2007 Rules</w:t>
      </w:r>
      <w:r w:rsidRPr="00794E99">
        <w:rPr>
          <w:rFonts w:cs="Arial"/>
          <w:szCs w:val="24"/>
        </w:rPr>
        <w:t>)?</w:t>
      </w:r>
    </w:p>
    <w:p w14:paraId="5704AB30" w14:textId="7613518E" w:rsidR="005E2806" w:rsidRPr="00794E99" w:rsidRDefault="005E2806" w:rsidP="00F26537">
      <w:pPr>
        <w:pStyle w:val="ListParagraph"/>
        <w:numPr>
          <w:ilvl w:val="1"/>
          <w:numId w:val="7"/>
        </w:numPr>
        <w:spacing w:line="360" w:lineRule="auto"/>
        <w:rPr>
          <w:rFonts w:cs="Arial"/>
          <w:szCs w:val="24"/>
          <w:u w:val="single"/>
        </w:rPr>
      </w:pPr>
      <w:r w:rsidRPr="00794E99">
        <w:rPr>
          <w:rFonts w:cs="Arial"/>
          <w:szCs w:val="24"/>
        </w:rPr>
        <w:t xml:space="preserve">Is it fair in all the circumstances to designate the applicant as a core participant, having regard also to the need to avoid any unnecessary cost (Section 17(3) of the Inquiries Act 2005)? </w:t>
      </w:r>
    </w:p>
    <w:p w14:paraId="69282567" w14:textId="77777777" w:rsidR="005E2806" w:rsidRPr="00794E99" w:rsidRDefault="005E2806" w:rsidP="005E2806">
      <w:pPr>
        <w:spacing w:line="360" w:lineRule="auto"/>
        <w:ind w:left="360"/>
        <w:rPr>
          <w:rFonts w:cs="Arial"/>
          <w:szCs w:val="24"/>
        </w:rPr>
      </w:pPr>
    </w:p>
    <w:p w14:paraId="442FDFDF" w14:textId="0BC262AE" w:rsidR="005E2806" w:rsidRPr="00794E99" w:rsidRDefault="005E2806" w:rsidP="00443F48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  <w:u w:val="single"/>
        </w:rPr>
      </w:pPr>
      <w:r w:rsidRPr="00794E99">
        <w:rPr>
          <w:rFonts w:cs="Arial"/>
          <w:szCs w:val="24"/>
        </w:rPr>
        <w:t xml:space="preserve">The Chair is not obliged to designate every person or organisation meeting the requirements of Rule 4(2) (and set out in paragraph </w:t>
      </w:r>
      <w:r w:rsidR="00D0527E">
        <w:rPr>
          <w:rFonts w:cs="Arial"/>
          <w:szCs w:val="24"/>
        </w:rPr>
        <w:t>4</w:t>
      </w:r>
      <w:r w:rsidRPr="00794E99">
        <w:rPr>
          <w:rFonts w:cs="Arial"/>
          <w:szCs w:val="24"/>
        </w:rPr>
        <w:t xml:space="preserve"> above) as a </w:t>
      </w:r>
      <w:r w:rsidR="002C6C91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C6C91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 xml:space="preserve">articipant. The Chair will take into account all relevant factors. The Chair will exercise his discretion whether to designate an applicant as a core participant fairly, consistently and with an open mind. </w:t>
      </w:r>
    </w:p>
    <w:p w14:paraId="7BAC46B9" w14:textId="77777777" w:rsidR="005E2806" w:rsidRPr="00794E99" w:rsidRDefault="005E2806" w:rsidP="005E2806">
      <w:pPr>
        <w:pStyle w:val="ListParagraph"/>
        <w:spacing w:line="360" w:lineRule="auto"/>
        <w:ind w:left="400"/>
        <w:rPr>
          <w:rFonts w:cs="Arial"/>
          <w:szCs w:val="24"/>
          <w:u w:val="single"/>
        </w:rPr>
      </w:pPr>
    </w:p>
    <w:p w14:paraId="19A4EB9C" w14:textId="77777777" w:rsidR="00D53334" w:rsidRPr="00794E99" w:rsidRDefault="005E2806" w:rsidP="00D53334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  <w:u w:val="single"/>
        </w:rPr>
      </w:pPr>
      <w:r w:rsidRPr="00794E99">
        <w:rPr>
          <w:rFonts w:cs="Arial"/>
          <w:szCs w:val="24"/>
        </w:rPr>
        <w:t xml:space="preserve">The designation of an applicant as a core participant should facilitate the better management of the Inquiry, and assist it in fulfilling its terms of reference. </w:t>
      </w:r>
    </w:p>
    <w:p w14:paraId="66EF8068" w14:textId="77777777" w:rsidR="00D53334" w:rsidRPr="00794E99" w:rsidRDefault="00D53334" w:rsidP="00D53334">
      <w:pPr>
        <w:pStyle w:val="ListParagraph"/>
        <w:rPr>
          <w:rFonts w:cs="Arial"/>
          <w:szCs w:val="24"/>
        </w:rPr>
      </w:pPr>
    </w:p>
    <w:p w14:paraId="0FDA60B9" w14:textId="3CE13EB8" w:rsidR="00D53334" w:rsidRPr="00794E99" w:rsidRDefault="005E2806" w:rsidP="00D53334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  <w:u w:val="single"/>
        </w:rPr>
      </w:pPr>
      <w:r w:rsidRPr="00794E99">
        <w:rPr>
          <w:rFonts w:cs="Arial"/>
          <w:szCs w:val="24"/>
        </w:rPr>
        <w:lastRenderedPageBreak/>
        <w:t xml:space="preserve">If the Chair needs more information to make a decision, he may ask you to provide further information. </w:t>
      </w:r>
    </w:p>
    <w:p w14:paraId="6AD0A777" w14:textId="77777777" w:rsidR="00125946" w:rsidRDefault="00125946" w:rsidP="00D53334">
      <w:pPr>
        <w:spacing w:line="360" w:lineRule="auto"/>
        <w:rPr>
          <w:rFonts w:cs="Arial"/>
          <w:szCs w:val="24"/>
        </w:rPr>
      </w:pPr>
    </w:p>
    <w:p w14:paraId="1C23B1FA" w14:textId="44181454" w:rsidR="00D53334" w:rsidRPr="00794E99" w:rsidRDefault="00D53334" w:rsidP="00D53334">
      <w:pPr>
        <w:spacing w:line="360" w:lineRule="auto"/>
        <w:rPr>
          <w:rFonts w:cs="Arial"/>
          <w:b/>
          <w:bCs/>
          <w:szCs w:val="24"/>
        </w:rPr>
      </w:pPr>
      <w:r w:rsidRPr="00794E99">
        <w:rPr>
          <w:rFonts w:cs="Arial"/>
          <w:b/>
          <w:bCs/>
          <w:szCs w:val="24"/>
        </w:rPr>
        <w:t xml:space="preserve">Invitation to be a core participant </w:t>
      </w:r>
    </w:p>
    <w:p w14:paraId="75333D32" w14:textId="77777777" w:rsidR="00D53334" w:rsidRPr="00794E99" w:rsidRDefault="00D53334" w:rsidP="00D53334">
      <w:pPr>
        <w:rPr>
          <w:rFonts w:cs="Arial"/>
          <w:szCs w:val="24"/>
        </w:rPr>
      </w:pPr>
    </w:p>
    <w:p w14:paraId="10F38BEB" w14:textId="54EB1984" w:rsidR="005E2806" w:rsidRPr="00794E99" w:rsidRDefault="005E2806" w:rsidP="00D53334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  <w:u w:val="single"/>
        </w:rPr>
      </w:pPr>
      <w:r w:rsidRPr="00794E99">
        <w:rPr>
          <w:rFonts w:cs="Arial"/>
          <w:szCs w:val="24"/>
        </w:rPr>
        <w:t>In addition to the application process, if</w:t>
      </w:r>
      <w:r w:rsidR="00ED2DD2" w:rsidRPr="00794E99">
        <w:rPr>
          <w:rFonts w:cs="Arial"/>
          <w:szCs w:val="24"/>
        </w:rPr>
        <w:t>,</w:t>
      </w:r>
      <w:r w:rsidRPr="00794E99">
        <w:rPr>
          <w:rFonts w:cs="Arial"/>
          <w:szCs w:val="24"/>
        </w:rPr>
        <w:t xml:space="preserve"> at any stage during the course of the Inquiry</w:t>
      </w:r>
      <w:r w:rsidR="00ED2DD2" w:rsidRPr="00794E99">
        <w:rPr>
          <w:rFonts w:cs="Arial"/>
          <w:szCs w:val="24"/>
        </w:rPr>
        <w:t>,</w:t>
      </w:r>
      <w:r w:rsidRPr="00794E99">
        <w:rPr>
          <w:rFonts w:cs="Arial"/>
          <w:szCs w:val="24"/>
        </w:rPr>
        <w:t xml:space="preserve"> the Chair considers it appropriate to do so, he may invite a person, organisation or entity to become a core participant. They will only be designated as a </w:t>
      </w:r>
      <w:r w:rsidR="002C6C91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C6C91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>articipant if they consent.</w:t>
      </w:r>
    </w:p>
    <w:p w14:paraId="6A4B5FF5" w14:textId="77777777" w:rsidR="005E2806" w:rsidRPr="00794E99" w:rsidRDefault="005E2806" w:rsidP="005E2806">
      <w:pPr>
        <w:spacing w:line="360" w:lineRule="auto"/>
        <w:rPr>
          <w:rFonts w:cs="Arial"/>
          <w:szCs w:val="24"/>
        </w:rPr>
      </w:pPr>
    </w:p>
    <w:p w14:paraId="68AD1813" w14:textId="77777777" w:rsidR="005E2806" w:rsidRPr="00794E99" w:rsidRDefault="005E2806" w:rsidP="005E2806">
      <w:pPr>
        <w:spacing w:line="360" w:lineRule="auto"/>
        <w:rPr>
          <w:rFonts w:cs="Arial"/>
          <w:b/>
          <w:bCs/>
          <w:szCs w:val="24"/>
        </w:rPr>
      </w:pPr>
      <w:r w:rsidRPr="00794E99">
        <w:rPr>
          <w:rFonts w:cs="Arial"/>
          <w:b/>
          <w:bCs/>
          <w:szCs w:val="24"/>
        </w:rPr>
        <w:t xml:space="preserve">Legal Representation </w:t>
      </w:r>
    </w:p>
    <w:p w14:paraId="53817FCC" w14:textId="77777777" w:rsidR="005E2806" w:rsidRPr="00794E99" w:rsidRDefault="005E2806" w:rsidP="005E2806">
      <w:pPr>
        <w:spacing w:line="360" w:lineRule="auto"/>
        <w:rPr>
          <w:rFonts w:cs="Arial"/>
          <w:szCs w:val="24"/>
        </w:rPr>
      </w:pPr>
    </w:p>
    <w:p w14:paraId="2A10885B" w14:textId="76FF189A" w:rsidR="005E2806" w:rsidRPr="00794E99" w:rsidRDefault="005E2806" w:rsidP="005E2806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Where a </w:t>
      </w:r>
      <w:r w:rsidR="002C6C91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C6C91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 xml:space="preserve">articipant has appointed a qualified lawyer to act on their behalf, the Chair must regard that lawyer as that person’s recognised legal representative in respect of the Inquiry proceedings. A change in legal representation can result in a delay in the Inquiry proceedings. If you propose to change legal representatives, you should notify the Solicitor to the Inquiry as soon as possible. </w:t>
      </w:r>
    </w:p>
    <w:p w14:paraId="574BDD54" w14:textId="77777777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</w:p>
    <w:p w14:paraId="2C3B4C81" w14:textId="65A235ED" w:rsidR="005E2806" w:rsidRPr="00794E99" w:rsidRDefault="005E2806" w:rsidP="005E2806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Where two or more </w:t>
      </w:r>
      <w:r w:rsidR="002C6C91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C6C91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 xml:space="preserve">articipants each seek to be legally </w:t>
      </w:r>
      <w:r w:rsidR="0076376F" w:rsidRPr="00794E99">
        <w:rPr>
          <w:rFonts w:cs="Arial"/>
          <w:szCs w:val="24"/>
        </w:rPr>
        <w:t>represented,</w:t>
      </w:r>
      <w:r w:rsidRPr="00794E99">
        <w:rPr>
          <w:rFonts w:cs="Arial"/>
          <w:szCs w:val="24"/>
        </w:rPr>
        <w:t xml:space="preserve"> and the Chair considers that – </w:t>
      </w:r>
    </w:p>
    <w:p w14:paraId="79F2BF9C" w14:textId="77777777" w:rsidR="005E2806" w:rsidRPr="00794E99" w:rsidRDefault="005E2806" w:rsidP="005E2806">
      <w:pPr>
        <w:pStyle w:val="ListParagraph"/>
        <w:numPr>
          <w:ilvl w:val="0"/>
          <w:numId w:val="8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>their interests in the outcome of the inquiry are similar;</w:t>
      </w:r>
    </w:p>
    <w:p w14:paraId="70ADC033" w14:textId="77777777" w:rsidR="005E2806" w:rsidRPr="00794E99" w:rsidRDefault="005E2806" w:rsidP="005E2806">
      <w:pPr>
        <w:pStyle w:val="ListParagraph"/>
        <w:numPr>
          <w:ilvl w:val="0"/>
          <w:numId w:val="8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>the facts they are likely to rely on during the course of the inquiry are similar; and</w:t>
      </w:r>
    </w:p>
    <w:p w14:paraId="036ABCD2" w14:textId="6773D6D6" w:rsidR="00ED2DD2" w:rsidRPr="00794E99" w:rsidRDefault="005E2806" w:rsidP="00642B4D">
      <w:pPr>
        <w:pStyle w:val="ListParagraph"/>
        <w:numPr>
          <w:ilvl w:val="0"/>
          <w:numId w:val="8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it is fair and proper for them to be jointly represented; </w:t>
      </w:r>
    </w:p>
    <w:p w14:paraId="54B36088" w14:textId="49F70FF4" w:rsidR="005E2806" w:rsidRPr="00794E99" w:rsidRDefault="005E2806" w:rsidP="00C2194A">
      <w:pPr>
        <w:spacing w:line="360" w:lineRule="auto"/>
        <w:ind w:left="720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the Chair may direct that those </w:t>
      </w:r>
      <w:r w:rsidR="002C6C91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C6C91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>articipants be represented by a single recognised legal representative and approve a qualified lawyer for that purpose.</w:t>
      </w:r>
    </w:p>
    <w:p w14:paraId="008B32ED" w14:textId="77777777" w:rsidR="005E2806" w:rsidRPr="00794E99" w:rsidRDefault="005E2806" w:rsidP="005E2806">
      <w:pPr>
        <w:pStyle w:val="ListParagraph"/>
        <w:spacing w:line="360" w:lineRule="auto"/>
        <w:ind w:left="1440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 </w:t>
      </w:r>
    </w:p>
    <w:p w14:paraId="38F96D50" w14:textId="77777777" w:rsidR="002C6C91" w:rsidRPr="00794E99" w:rsidRDefault="005E2806" w:rsidP="005E2806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Where the Chair has approved a qualified lawyer to act as a single legal representative, the </w:t>
      </w:r>
      <w:r w:rsidR="002C6C91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C6C91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 xml:space="preserve">articipants must agree the designation of a single legal representative. If they fail to do so within a reasonable period, the Chair may designate an appropriate lawyer who, in the opinion of the Chair, has sufficient knowledge and experience to act on their behalf. </w:t>
      </w:r>
    </w:p>
    <w:p w14:paraId="55BC1470" w14:textId="77777777" w:rsidR="002C6C91" w:rsidRPr="00794E99" w:rsidRDefault="002C6C91" w:rsidP="002C6C91">
      <w:pPr>
        <w:pStyle w:val="ListParagraph"/>
        <w:spacing w:line="360" w:lineRule="auto"/>
        <w:rPr>
          <w:rFonts w:cs="Arial"/>
          <w:szCs w:val="24"/>
        </w:rPr>
      </w:pPr>
    </w:p>
    <w:p w14:paraId="77CF8AD7" w14:textId="77777777" w:rsidR="00125946" w:rsidRDefault="00125946" w:rsidP="002C6C91">
      <w:pPr>
        <w:spacing w:line="360" w:lineRule="auto"/>
        <w:rPr>
          <w:rFonts w:cs="Arial"/>
          <w:b/>
          <w:bCs/>
          <w:szCs w:val="24"/>
        </w:rPr>
      </w:pPr>
    </w:p>
    <w:p w14:paraId="7260725F" w14:textId="77777777" w:rsidR="00125946" w:rsidRDefault="00125946" w:rsidP="002C6C91">
      <w:pPr>
        <w:spacing w:line="360" w:lineRule="auto"/>
        <w:rPr>
          <w:rFonts w:cs="Arial"/>
          <w:b/>
          <w:bCs/>
          <w:szCs w:val="24"/>
        </w:rPr>
      </w:pPr>
    </w:p>
    <w:p w14:paraId="772D68B0" w14:textId="700E5F07" w:rsidR="005E2806" w:rsidRPr="00794E99" w:rsidRDefault="005E2806" w:rsidP="002C6C91">
      <w:pPr>
        <w:spacing w:line="360" w:lineRule="auto"/>
        <w:rPr>
          <w:rFonts w:cs="Arial"/>
          <w:b/>
          <w:bCs/>
          <w:szCs w:val="24"/>
        </w:rPr>
      </w:pPr>
      <w:r w:rsidRPr="00794E99">
        <w:rPr>
          <w:rFonts w:cs="Arial"/>
          <w:b/>
          <w:bCs/>
          <w:szCs w:val="24"/>
        </w:rPr>
        <w:t>Cost of legal representation</w:t>
      </w:r>
    </w:p>
    <w:p w14:paraId="241629CB" w14:textId="77777777" w:rsidR="005E2806" w:rsidRPr="00794E99" w:rsidRDefault="005E2806" w:rsidP="005E2806">
      <w:pPr>
        <w:pStyle w:val="ListParagraph"/>
        <w:spacing w:line="360" w:lineRule="auto"/>
        <w:rPr>
          <w:rFonts w:cs="Arial"/>
          <w:szCs w:val="24"/>
        </w:rPr>
      </w:pPr>
    </w:p>
    <w:p w14:paraId="014E0786" w14:textId="06D93FDC" w:rsidR="005E2806" w:rsidRPr="00794E99" w:rsidRDefault="005E2806" w:rsidP="005E2806">
      <w:pPr>
        <w:pStyle w:val="ListParagraph"/>
        <w:numPr>
          <w:ilvl w:val="0"/>
          <w:numId w:val="7"/>
        </w:numPr>
        <w:spacing w:line="360" w:lineRule="auto"/>
        <w:rPr>
          <w:rFonts w:cs="Arial"/>
          <w:szCs w:val="24"/>
        </w:rPr>
      </w:pPr>
      <w:r w:rsidRPr="00794E99">
        <w:rPr>
          <w:rFonts w:cs="Arial"/>
          <w:szCs w:val="24"/>
        </w:rPr>
        <w:t xml:space="preserve">If a </w:t>
      </w:r>
      <w:r w:rsidR="002C6C91" w:rsidRPr="00794E99">
        <w:rPr>
          <w:rFonts w:cs="Arial"/>
          <w:szCs w:val="24"/>
        </w:rPr>
        <w:t>c</w:t>
      </w:r>
      <w:r w:rsidRPr="00794E99">
        <w:rPr>
          <w:rFonts w:cs="Arial"/>
          <w:szCs w:val="24"/>
        </w:rPr>
        <w:t xml:space="preserve">ore </w:t>
      </w:r>
      <w:r w:rsidR="002C6C91" w:rsidRPr="00794E99">
        <w:rPr>
          <w:rFonts w:cs="Arial"/>
          <w:szCs w:val="24"/>
        </w:rPr>
        <w:t>p</w:t>
      </w:r>
      <w:r w:rsidRPr="00794E99">
        <w:rPr>
          <w:rFonts w:cs="Arial"/>
          <w:szCs w:val="24"/>
        </w:rPr>
        <w:t>articipant cannot afford to pay their lawyer’s fees</w:t>
      </w:r>
      <w:r w:rsidR="00ED4C9A" w:rsidRPr="00794E99">
        <w:rPr>
          <w:rFonts w:cs="Arial"/>
          <w:szCs w:val="24"/>
        </w:rPr>
        <w:t>,</w:t>
      </w:r>
      <w:r w:rsidRPr="00794E99">
        <w:rPr>
          <w:rFonts w:cs="Arial"/>
          <w:szCs w:val="24"/>
        </w:rPr>
        <w:t xml:space="preserve"> they can apply to the Chair for an award to made for the cost of legal representation. More information can be found in the protocol for costs of legal representation. </w:t>
      </w:r>
    </w:p>
    <w:p w14:paraId="2CD525D2" w14:textId="77777777" w:rsidR="005E2806" w:rsidRPr="00794E99" w:rsidRDefault="005E2806" w:rsidP="005E2806">
      <w:pPr>
        <w:spacing w:line="360" w:lineRule="auto"/>
        <w:rPr>
          <w:rFonts w:cs="Arial"/>
          <w:szCs w:val="24"/>
        </w:rPr>
      </w:pPr>
    </w:p>
    <w:p w14:paraId="0818AD24" w14:textId="7B42CA2E" w:rsidR="005E2806" w:rsidRDefault="007A200B" w:rsidP="005E2806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br/>
      </w:r>
      <w:r w:rsidR="005E2806" w:rsidRPr="00794E99">
        <w:rPr>
          <w:rFonts w:cs="Arial"/>
          <w:szCs w:val="24"/>
        </w:rPr>
        <w:t>Issued under the authority of the Chair on</w:t>
      </w:r>
      <w:r w:rsidR="002C6C91" w:rsidRPr="00794E99">
        <w:rPr>
          <w:rFonts w:cs="Arial"/>
          <w:szCs w:val="24"/>
        </w:rPr>
        <w:t xml:space="preserve"> </w:t>
      </w:r>
      <w:r w:rsidR="00FE1FDB" w:rsidRPr="00FE1FDB">
        <w:rPr>
          <w:rFonts w:cs="Arial"/>
          <w:szCs w:val="24"/>
        </w:rPr>
        <w:t>9 December 2025.</w:t>
      </w:r>
    </w:p>
    <w:p w14:paraId="0FD4DB68" w14:textId="77777777" w:rsidR="003F7B9A" w:rsidRDefault="003F7B9A" w:rsidP="005E2806">
      <w:pPr>
        <w:spacing w:line="360" w:lineRule="auto"/>
        <w:rPr>
          <w:rFonts w:cs="Arial"/>
          <w:szCs w:val="24"/>
        </w:rPr>
      </w:pPr>
    </w:p>
    <w:p w14:paraId="065CF1AE" w14:textId="40D75EEC" w:rsidR="003F7B9A" w:rsidRDefault="003F7B9A" w:rsidP="005E2806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Revised on 5 March 2026.</w:t>
      </w:r>
    </w:p>
    <w:p w14:paraId="7A5651C0" w14:textId="77777777" w:rsidR="002824FC" w:rsidRDefault="002824FC" w:rsidP="005E2806">
      <w:pPr>
        <w:spacing w:line="360" w:lineRule="auto"/>
        <w:rPr>
          <w:rFonts w:cs="Arial"/>
          <w:szCs w:val="24"/>
        </w:rPr>
      </w:pPr>
    </w:p>
    <w:p w14:paraId="6242D6FE" w14:textId="40DE1123" w:rsidR="002824FC" w:rsidRPr="00794E99" w:rsidRDefault="002824FC" w:rsidP="005E2806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Further revised on 15 April 2026.</w:t>
      </w:r>
    </w:p>
    <w:p w14:paraId="0E7E428D" w14:textId="77777777" w:rsidR="00027C27" w:rsidRPr="00794E99" w:rsidRDefault="00027C27" w:rsidP="00B561C0">
      <w:pPr>
        <w:rPr>
          <w:rFonts w:cs="Arial"/>
          <w:szCs w:val="24"/>
        </w:rPr>
      </w:pPr>
    </w:p>
    <w:sectPr w:rsidR="00027C27" w:rsidRPr="00794E99" w:rsidSect="00B561C0"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71C4" w14:textId="77777777" w:rsidR="002D3BF3" w:rsidRDefault="002D3BF3" w:rsidP="008D68FE">
      <w:r>
        <w:separator/>
      </w:r>
    </w:p>
  </w:endnote>
  <w:endnote w:type="continuationSeparator" w:id="0">
    <w:p w14:paraId="37E9AEE8" w14:textId="77777777" w:rsidR="002D3BF3" w:rsidRDefault="002D3BF3" w:rsidP="008D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846858"/>
      <w:docPartObj>
        <w:docPartGallery w:val="Page Numbers (Bottom of Page)"/>
        <w:docPartUnique/>
      </w:docPartObj>
    </w:sdtPr>
    <w:sdtContent>
      <w:p w14:paraId="1AB3EE52" w14:textId="7D05945A" w:rsidR="00125946" w:rsidRDefault="001259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D5569C" w14:textId="77777777" w:rsidR="008D68FE" w:rsidRDefault="008D6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603C" w14:textId="77777777" w:rsidR="002D3BF3" w:rsidRDefault="002D3BF3" w:rsidP="008D68FE">
      <w:r>
        <w:separator/>
      </w:r>
    </w:p>
  </w:footnote>
  <w:footnote w:type="continuationSeparator" w:id="0">
    <w:p w14:paraId="76D91C3A" w14:textId="77777777" w:rsidR="002D3BF3" w:rsidRDefault="002D3BF3" w:rsidP="008D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3D17F21"/>
    <w:multiLevelType w:val="hybridMultilevel"/>
    <w:tmpl w:val="B058AD76"/>
    <w:lvl w:ilvl="0" w:tplc="33B4D2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9D7B62"/>
    <w:multiLevelType w:val="multilevel"/>
    <w:tmpl w:val="21A8A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none"/>
      </w:rPr>
    </w:lvl>
  </w:abstractNum>
  <w:abstractNum w:abstractNumId="3" w15:restartNumberingAfterBreak="0">
    <w:nsid w:val="50307C4B"/>
    <w:multiLevelType w:val="multilevel"/>
    <w:tmpl w:val="144885F2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9691588">
    <w:abstractNumId w:val="4"/>
  </w:num>
  <w:num w:numId="2" w16cid:durableId="1893542159">
    <w:abstractNumId w:val="0"/>
  </w:num>
  <w:num w:numId="3" w16cid:durableId="1646549209">
    <w:abstractNumId w:val="0"/>
  </w:num>
  <w:num w:numId="4" w16cid:durableId="2113355294">
    <w:abstractNumId w:val="0"/>
  </w:num>
  <w:num w:numId="5" w16cid:durableId="816337611">
    <w:abstractNumId w:val="4"/>
  </w:num>
  <w:num w:numId="6" w16cid:durableId="811216874">
    <w:abstractNumId w:val="0"/>
  </w:num>
  <w:num w:numId="7" w16cid:durableId="843936106">
    <w:abstractNumId w:val="2"/>
  </w:num>
  <w:num w:numId="8" w16cid:durableId="365761644">
    <w:abstractNumId w:val="1"/>
  </w:num>
  <w:num w:numId="9" w16cid:durableId="403798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06"/>
    <w:rsid w:val="00027921"/>
    <w:rsid w:val="00027C27"/>
    <w:rsid w:val="00055A7C"/>
    <w:rsid w:val="000C0CF4"/>
    <w:rsid w:val="001179AF"/>
    <w:rsid w:val="00125946"/>
    <w:rsid w:val="001600F3"/>
    <w:rsid w:val="00171A3B"/>
    <w:rsid w:val="00182524"/>
    <w:rsid w:val="001E1FCA"/>
    <w:rsid w:val="00213E15"/>
    <w:rsid w:val="002339F0"/>
    <w:rsid w:val="00281579"/>
    <w:rsid w:val="002824FC"/>
    <w:rsid w:val="002B11B3"/>
    <w:rsid w:val="002C6C91"/>
    <w:rsid w:val="002D1B6F"/>
    <w:rsid w:val="002D3BF3"/>
    <w:rsid w:val="002D4D19"/>
    <w:rsid w:val="00306C61"/>
    <w:rsid w:val="00320706"/>
    <w:rsid w:val="0032608A"/>
    <w:rsid w:val="00336799"/>
    <w:rsid w:val="003757AB"/>
    <w:rsid w:val="0037582B"/>
    <w:rsid w:val="003F2265"/>
    <w:rsid w:val="003F5239"/>
    <w:rsid w:val="003F5F48"/>
    <w:rsid w:val="003F7B9A"/>
    <w:rsid w:val="0042370E"/>
    <w:rsid w:val="00443F48"/>
    <w:rsid w:val="00483BDB"/>
    <w:rsid w:val="00485275"/>
    <w:rsid w:val="00494506"/>
    <w:rsid w:val="004A19FE"/>
    <w:rsid w:val="00522F27"/>
    <w:rsid w:val="00550866"/>
    <w:rsid w:val="0056016C"/>
    <w:rsid w:val="00572E73"/>
    <w:rsid w:val="00591DB9"/>
    <w:rsid w:val="005D2318"/>
    <w:rsid w:val="005E2806"/>
    <w:rsid w:val="005F7E5C"/>
    <w:rsid w:val="00607414"/>
    <w:rsid w:val="00642B4D"/>
    <w:rsid w:val="00647255"/>
    <w:rsid w:val="00671E81"/>
    <w:rsid w:val="00691149"/>
    <w:rsid w:val="006A117E"/>
    <w:rsid w:val="0076376F"/>
    <w:rsid w:val="00766E64"/>
    <w:rsid w:val="00794E99"/>
    <w:rsid w:val="007A200B"/>
    <w:rsid w:val="007B00FD"/>
    <w:rsid w:val="00857548"/>
    <w:rsid w:val="00866E19"/>
    <w:rsid w:val="008B0003"/>
    <w:rsid w:val="008C760F"/>
    <w:rsid w:val="008D68FE"/>
    <w:rsid w:val="008E0A15"/>
    <w:rsid w:val="008F5E4E"/>
    <w:rsid w:val="008F6FBF"/>
    <w:rsid w:val="009011C9"/>
    <w:rsid w:val="0091371A"/>
    <w:rsid w:val="00941859"/>
    <w:rsid w:val="009B7615"/>
    <w:rsid w:val="00A55F79"/>
    <w:rsid w:val="00AA5230"/>
    <w:rsid w:val="00B22D41"/>
    <w:rsid w:val="00B51BDC"/>
    <w:rsid w:val="00B561C0"/>
    <w:rsid w:val="00B6512D"/>
    <w:rsid w:val="00B773CE"/>
    <w:rsid w:val="00BB147D"/>
    <w:rsid w:val="00BD2C44"/>
    <w:rsid w:val="00C12B7F"/>
    <w:rsid w:val="00C2194A"/>
    <w:rsid w:val="00C2713D"/>
    <w:rsid w:val="00C47513"/>
    <w:rsid w:val="00C6557A"/>
    <w:rsid w:val="00C87F3A"/>
    <w:rsid w:val="00C91823"/>
    <w:rsid w:val="00CB10C3"/>
    <w:rsid w:val="00CE0BC8"/>
    <w:rsid w:val="00CE3CEE"/>
    <w:rsid w:val="00CF4A4A"/>
    <w:rsid w:val="00D008AB"/>
    <w:rsid w:val="00D0527E"/>
    <w:rsid w:val="00D249CA"/>
    <w:rsid w:val="00D53334"/>
    <w:rsid w:val="00E537A1"/>
    <w:rsid w:val="00E67229"/>
    <w:rsid w:val="00E71693"/>
    <w:rsid w:val="00ED2DD2"/>
    <w:rsid w:val="00ED4C9A"/>
    <w:rsid w:val="00F26537"/>
    <w:rsid w:val="00F70D1B"/>
    <w:rsid w:val="00F92700"/>
    <w:rsid w:val="00FA4BC1"/>
    <w:rsid w:val="00FA6EA3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04670"/>
  <w15:chartTrackingRefBased/>
  <w15:docId w15:val="{C7D61685-2E38-4A67-AD8D-EEC79A9A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06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E28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8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8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8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8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8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806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806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806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806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806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806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E28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8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8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80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E28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806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5E2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806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E28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806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2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8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806"/>
    <w:rPr>
      <w:rFonts w:ascii="Arial" w:hAnsi="Arial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280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16C"/>
    <w:rPr>
      <w:rFonts w:ascii="Arial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20706"/>
    <w:rPr>
      <w:rFonts w:ascii="Arial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legal@emmacaldwellinquiry.scot" TargetMode="External" Id="rId9" /><Relationship Type="http://schemas.openxmlformats.org/officeDocument/2006/relationships/customXml" Target="/customXML/item2.xml" Id="Rf22e95f9ada54b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A56090698</value>
    </field>
    <field name="Objective-Title">
      <value order="0">Core participant protocol (Updated 15 April 2026)</value>
    </field>
    <field name="Objective-Description">
      <value order="0"/>
    </field>
    <field name="Objective-CreationStamp">
      <value order="0">2026-04-15T08:57:28Z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2026-04-16T11:39:36Z</value>
    </field>
    <field name="Objective-Owner">
      <value order="0">Peat, Duncan D (U455501)</value>
    </field>
    <field name="Objective-Path">
      <value order="0">Objective Global Folder:Emma Caldwell Inquiry File Plan:Legal:Protocols: Legal (Emma Caldwell Inquiry):Emma Caldwell Inquiry: Protocols</value>
    </field>
    <field name="Objective-Parent">
      <value order="0">Emma Caldwell Inquiry: Protocols</value>
    </field>
    <field name="Objective-State">
      <value order="0">Being Drafted</value>
    </field>
    <field name="Objective-VersionId">
      <value order="0">vA85157627</value>
    </field>
    <field name="Objective-Version">
      <value order="0">1.2</value>
    </field>
    <field name="Objective-VersionNumber">
      <value order="0">3</value>
    </field>
    <field name="Objective-VersionComment">
      <value order="0"/>
    </field>
    <field name="Objective-FileNumber">
      <value order="0">CASE/839452</value>
    </field>
    <field name="Objective-Classification">
      <value order="0">OFFICIAL</value>
    </field>
    <field name="Objective-Caveats">
      <value order="0">Caveat for Access to Emma Caldwell Inquiry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1119</Words>
  <Characters>5619</Characters>
  <Application>Microsoft Office Word</Application>
  <DocSecurity>0</DocSecurity>
  <Lines>145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Pang</dc:creator>
  <cp:keywords/>
  <dc:description/>
  <cp:lastModifiedBy>Marianne Taylor</cp:lastModifiedBy>
  <cp:revision>6</cp:revision>
  <cp:lastPrinted>2025-12-04T14:47:00Z</cp:lastPrinted>
  <dcterms:created xsi:type="dcterms:W3CDTF">2026-04-15T08:55:00Z</dcterms:created>
  <dcterms:modified xsi:type="dcterms:W3CDTF">2026-04-16T11:39:00Z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A56090698</vt:lpwstr>
  </property>
  <property fmtid="{D5CDD505-2E9C-101B-9397-08002B2CF9AE}" pid="4" name="Objective-Title">
    <vt:lpwstr>Core participant protocol (Updated 15 April 2026)</vt:lpwstr>
  </property>
  <property fmtid="{D5CDD505-2E9C-101B-9397-08002B2CF9AE}" pid="5" name="Objective-Description">
    <vt:lpwstr/>
  </property>
  <property fmtid="{D5CDD505-2E9C-101B-9397-08002B2CF9AE}" pid="6" name="Objective-CreationStamp">
    <vt:filetime>2026-04-15T08:57:28Z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2026-04-16T11:39:36Z</vt:filetime>
  </property>
  <property fmtid="{D5CDD505-2E9C-101B-9397-08002B2CF9AE}" pid="11" name="Objective-Owner">
    <vt:lpwstr>Peat, Duncan D (U455501)</vt:lpwstr>
  </property>
  <property fmtid="{D5CDD505-2E9C-101B-9397-08002B2CF9AE}" pid="12" name="Objective-Path">
    <vt:lpwstr>Objective Global Folder:Emma Caldwell Inquiry File Plan:Legal:Protocols: Legal (Emma Caldwell Inquiry):Emma Caldwell Inquiry: Protocols</vt:lpwstr>
  </property>
  <property fmtid="{D5CDD505-2E9C-101B-9397-08002B2CF9AE}" pid="13" name="Objective-Parent">
    <vt:lpwstr>Emma Caldwell Inquiry: Protocols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vA85157627</vt:lpwstr>
  </property>
  <property fmtid="{D5CDD505-2E9C-101B-9397-08002B2CF9AE}" pid="16" name="Objective-Version">
    <vt:lpwstr>1.2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CASE/839452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Emma Caldwell Inquiry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